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C2" w:rsidRPr="004A227B" w:rsidRDefault="000014C2" w:rsidP="000014C2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АДМИНИСТРАЦИЯ</w:t>
      </w:r>
    </w:p>
    <w:p w:rsidR="000014C2" w:rsidRPr="004A227B" w:rsidRDefault="000014C2" w:rsidP="000014C2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МУНИЦИПАЛЬНОГО ОБРАЗОВАНИЯ</w:t>
      </w:r>
    </w:p>
    <w:p w:rsidR="000014C2" w:rsidRPr="004A227B" w:rsidRDefault="000014C2" w:rsidP="000014C2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СЕРГЕЕВСКОЕ СЕЛЬСКОЕ ПОСЕЛЕНИЕ</w:t>
      </w:r>
    </w:p>
    <w:p w:rsidR="000014C2" w:rsidRPr="004A227B" w:rsidRDefault="000014C2" w:rsidP="000014C2">
      <w:pPr>
        <w:rPr>
          <w:b/>
          <w:sz w:val="26"/>
          <w:szCs w:val="26"/>
        </w:rPr>
      </w:pPr>
    </w:p>
    <w:p w:rsidR="000014C2" w:rsidRPr="004A227B" w:rsidRDefault="00100A7E" w:rsidP="000014C2">
      <w:pPr>
        <w:rPr>
          <w:sz w:val="26"/>
          <w:szCs w:val="26"/>
        </w:rPr>
      </w:pPr>
      <w:r>
        <w:rPr>
          <w:sz w:val="26"/>
          <w:szCs w:val="26"/>
        </w:rPr>
        <w:t>28.02</w:t>
      </w:r>
      <w:r w:rsidR="000014C2" w:rsidRPr="004A227B">
        <w:rPr>
          <w:sz w:val="26"/>
          <w:szCs w:val="26"/>
        </w:rPr>
        <w:t xml:space="preserve">.2022                                      </w:t>
      </w:r>
      <w:r w:rsidR="000014C2">
        <w:rPr>
          <w:sz w:val="26"/>
          <w:szCs w:val="26"/>
        </w:rPr>
        <w:t xml:space="preserve">   </w:t>
      </w:r>
      <w:r w:rsidR="000014C2" w:rsidRPr="004A227B">
        <w:rPr>
          <w:sz w:val="26"/>
          <w:szCs w:val="26"/>
        </w:rPr>
        <w:t xml:space="preserve">с. </w:t>
      </w:r>
      <w:proofErr w:type="spellStart"/>
      <w:r w:rsidR="000014C2" w:rsidRPr="004A227B">
        <w:rPr>
          <w:sz w:val="26"/>
          <w:szCs w:val="26"/>
        </w:rPr>
        <w:t>Сергеево</w:t>
      </w:r>
      <w:proofErr w:type="spellEnd"/>
      <w:r w:rsidR="000014C2" w:rsidRPr="004A227B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13</w:t>
      </w:r>
      <w:r w:rsidR="000014C2" w:rsidRPr="004A227B">
        <w:rPr>
          <w:sz w:val="26"/>
          <w:szCs w:val="26"/>
        </w:rPr>
        <w:t xml:space="preserve">                         </w:t>
      </w:r>
    </w:p>
    <w:p w:rsidR="001F7C8A" w:rsidRDefault="001F7C8A" w:rsidP="001F7C8A">
      <w:pPr>
        <w:rPr>
          <w:sz w:val="26"/>
          <w:szCs w:val="26"/>
        </w:rPr>
      </w:pPr>
    </w:p>
    <w:p w:rsidR="000014C2" w:rsidRPr="002D08FA" w:rsidRDefault="000014C2" w:rsidP="001F7C8A">
      <w:pPr>
        <w:rPr>
          <w:sz w:val="26"/>
          <w:szCs w:val="26"/>
        </w:rPr>
      </w:pPr>
    </w:p>
    <w:p w:rsidR="001F7C8A" w:rsidRPr="00874B4D" w:rsidRDefault="001F7C8A" w:rsidP="001F7C8A">
      <w:pPr>
        <w:ind w:right="-2"/>
        <w:jc w:val="center"/>
        <w:rPr>
          <w:sz w:val="26"/>
          <w:szCs w:val="26"/>
        </w:rPr>
      </w:pPr>
      <w:bookmarkStart w:id="0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1F7C8A" w:rsidRDefault="001F7C8A" w:rsidP="001F7C8A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:rsidR="000014C2" w:rsidRDefault="001F7C8A" w:rsidP="000014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A709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Pr="00AA709A">
        <w:rPr>
          <w:sz w:val="26"/>
          <w:szCs w:val="26"/>
        </w:rPr>
        <w:t xml:space="preserve"> проверочных листов, а также случаев обязательного применения проверочных листов», </w:t>
      </w:r>
    </w:p>
    <w:p w:rsidR="001F7C8A" w:rsidRPr="000014C2" w:rsidRDefault="001F7C8A" w:rsidP="000014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 </w:t>
      </w:r>
    </w:p>
    <w:p w:rsidR="001F7C8A" w:rsidRPr="005A77A7" w:rsidRDefault="001F7C8A" w:rsidP="001F7C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</w:t>
      </w:r>
      <w:proofErr w:type="gramStart"/>
      <w:r w:rsidRPr="005A77A7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5A77A7">
        <w:rPr>
          <w:rFonts w:ascii="Times New Roman" w:hAnsi="Times New Roman" w:cs="Times New Roman"/>
          <w:sz w:val="26"/>
          <w:szCs w:val="26"/>
        </w:rPr>
        <w:t xml:space="preserve"> – библиотеках населенных пунктов и разместить на официальном сайте администрации муниципального образования </w:t>
      </w:r>
      <w:r w:rsidR="000014C2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Pr="005A77A7">
        <w:rPr>
          <w:rFonts w:ascii="Times New Roman" w:hAnsi="Times New Roman" w:cs="Times New Roman"/>
          <w:sz w:val="26"/>
          <w:szCs w:val="26"/>
        </w:rPr>
        <w:t xml:space="preserve">  по адресу: </w:t>
      </w:r>
      <w:hyperlink r:id="rId6" w:history="1"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1F7C8A" w:rsidRPr="00510AE3" w:rsidRDefault="001F7C8A" w:rsidP="001F7C8A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</w:t>
      </w:r>
      <w:proofErr w:type="gramStart"/>
      <w:r w:rsidRPr="00510AE3">
        <w:rPr>
          <w:sz w:val="26"/>
          <w:szCs w:val="26"/>
        </w:rPr>
        <w:t>Контроль за</w:t>
      </w:r>
      <w:proofErr w:type="gramEnd"/>
      <w:r w:rsidRPr="00510AE3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возложить на </w:t>
      </w:r>
      <w:r w:rsidR="001D2397">
        <w:rPr>
          <w:sz w:val="26"/>
          <w:szCs w:val="26"/>
        </w:rPr>
        <w:t xml:space="preserve">специалиста 1 категории </w:t>
      </w:r>
      <w:proofErr w:type="spellStart"/>
      <w:r w:rsidR="000014C2">
        <w:rPr>
          <w:sz w:val="26"/>
          <w:szCs w:val="26"/>
        </w:rPr>
        <w:t>Л.Л.Суман</w:t>
      </w:r>
      <w:proofErr w:type="spellEnd"/>
      <w:r>
        <w:rPr>
          <w:sz w:val="26"/>
          <w:szCs w:val="26"/>
        </w:rPr>
        <w:t>.</w:t>
      </w:r>
    </w:p>
    <w:bookmarkEnd w:id="1"/>
    <w:p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1F7C8A" w:rsidRPr="00510AE3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7C8A" w:rsidRDefault="001F7C8A" w:rsidP="001F7C8A">
      <w:pPr>
        <w:widowControl w:val="0"/>
        <w:autoSpaceDE w:val="0"/>
        <w:rPr>
          <w:sz w:val="26"/>
          <w:szCs w:val="26"/>
        </w:rPr>
      </w:pPr>
      <w:bookmarkStart w:id="2" w:name="_Hlk95894170"/>
      <w:r w:rsidRPr="002D08FA">
        <w:rPr>
          <w:sz w:val="26"/>
          <w:szCs w:val="26"/>
        </w:rPr>
        <w:t>Глава</w:t>
      </w:r>
      <w:r w:rsidR="000014C2">
        <w:rPr>
          <w:sz w:val="26"/>
          <w:szCs w:val="26"/>
        </w:rPr>
        <w:t xml:space="preserve"> Сергеевского</w:t>
      </w:r>
    </w:p>
    <w:p w:rsidR="001F7C8A" w:rsidRPr="002D08FA" w:rsidRDefault="001F7C8A" w:rsidP="001F7C8A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</w:t>
      </w:r>
      <w:r w:rsidR="000014C2">
        <w:rPr>
          <w:sz w:val="26"/>
          <w:szCs w:val="26"/>
        </w:rPr>
        <w:t>О.А.Барсуков</w:t>
      </w:r>
      <w:r w:rsidRPr="002D08FA">
        <w:rPr>
          <w:sz w:val="26"/>
          <w:szCs w:val="26"/>
        </w:rPr>
        <w:t xml:space="preserve">                                 </w:t>
      </w:r>
    </w:p>
    <w:p w:rsidR="001F7C8A" w:rsidRPr="002D08FA" w:rsidRDefault="001F7C8A" w:rsidP="001F7C8A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:rsidR="001F7C8A" w:rsidRPr="002D08FA" w:rsidRDefault="001F7C8A" w:rsidP="001F7C8A">
      <w:pPr>
        <w:spacing w:line="0" w:lineRule="atLeast"/>
        <w:rPr>
          <w:sz w:val="22"/>
          <w:szCs w:val="22"/>
        </w:rPr>
      </w:pPr>
    </w:p>
    <w:bookmarkEnd w:id="2"/>
    <w:p w:rsidR="001F7C8A" w:rsidRDefault="001F7C8A" w:rsidP="001F7C8A">
      <w:pPr>
        <w:ind w:firstLine="567"/>
        <w:jc w:val="right"/>
        <w:rPr>
          <w:b/>
          <w:bCs/>
          <w:sz w:val="28"/>
          <w:szCs w:val="28"/>
        </w:rPr>
      </w:pPr>
    </w:p>
    <w:p w:rsidR="001F7C8A" w:rsidRDefault="001F7C8A" w:rsidP="001F7C8A">
      <w:pPr>
        <w:ind w:firstLine="567"/>
        <w:rPr>
          <w:sz w:val="26"/>
          <w:szCs w:val="26"/>
        </w:rPr>
      </w:pPr>
    </w:p>
    <w:p w:rsidR="001F7C8A" w:rsidRDefault="001F7C8A" w:rsidP="001F7C8A">
      <w:pPr>
        <w:ind w:firstLine="567"/>
        <w:jc w:val="right"/>
        <w:rPr>
          <w:sz w:val="26"/>
          <w:szCs w:val="26"/>
        </w:rPr>
      </w:pPr>
    </w:p>
    <w:p w:rsidR="000014C2" w:rsidRDefault="000014C2" w:rsidP="001F7C8A">
      <w:pPr>
        <w:ind w:firstLine="567"/>
        <w:jc w:val="right"/>
        <w:rPr>
          <w:sz w:val="26"/>
          <w:szCs w:val="26"/>
        </w:rPr>
      </w:pPr>
    </w:p>
    <w:p w:rsidR="000014C2" w:rsidRDefault="000014C2" w:rsidP="001F7C8A">
      <w:pPr>
        <w:ind w:firstLine="567"/>
        <w:jc w:val="right"/>
        <w:rPr>
          <w:sz w:val="26"/>
          <w:szCs w:val="26"/>
        </w:rPr>
      </w:pPr>
    </w:p>
    <w:p w:rsidR="00100A7E" w:rsidRDefault="00100A7E" w:rsidP="001F7C8A">
      <w:pPr>
        <w:ind w:firstLine="567"/>
        <w:jc w:val="right"/>
        <w:rPr>
          <w:sz w:val="26"/>
          <w:szCs w:val="26"/>
        </w:rPr>
      </w:pPr>
    </w:p>
    <w:p w:rsidR="00100A7E" w:rsidRDefault="00100A7E" w:rsidP="001F7C8A">
      <w:pPr>
        <w:ind w:firstLine="567"/>
        <w:jc w:val="right"/>
        <w:rPr>
          <w:sz w:val="26"/>
          <w:szCs w:val="26"/>
        </w:rPr>
      </w:pPr>
    </w:p>
    <w:p w:rsidR="00100A7E" w:rsidRDefault="00100A7E" w:rsidP="001F7C8A">
      <w:pPr>
        <w:ind w:firstLine="567"/>
        <w:jc w:val="right"/>
        <w:rPr>
          <w:sz w:val="26"/>
          <w:szCs w:val="26"/>
        </w:rPr>
      </w:pPr>
    </w:p>
    <w:p w:rsidR="000014C2" w:rsidRDefault="000014C2" w:rsidP="001F7C8A">
      <w:pPr>
        <w:ind w:firstLine="567"/>
        <w:jc w:val="right"/>
        <w:rPr>
          <w:sz w:val="26"/>
          <w:szCs w:val="26"/>
        </w:rPr>
      </w:pPr>
    </w:p>
    <w:p w:rsidR="000014C2" w:rsidRPr="001F7C8A" w:rsidRDefault="000014C2" w:rsidP="001F7C8A">
      <w:pPr>
        <w:ind w:firstLine="567"/>
        <w:jc w:val="right"/>
        <w:rPr>
          <w:sz w:val="26"/>
          <w:szCs w:val="26"/>
        </w:rPr>
      </w:pPr>
    </w:p>
    <w:p w:rsidR="001F7C8A" w:rsidRDefault="001F7C8A" w:rsidP="001F7C8A">
      <w:pPr>
        <w:ind w:firstLine="567"/>
        <w:jc w:val="right"/>
        <w:rPr>
          <w:sz w:val="26"/>
          <w:szCs w:val="26"/>
        </w:rPr>
      </w:pPr>
    </w:p>
    <w:p w:rsidR="001F7C8A" w:rsidRDefault="001F7C8A" w:rsidP="001F7C8A">
      <w:pPr>
        <w:ind w:firstLine="567"/>
        <w:jc w:val="right"/>
        <w:rPr>
          <w:sz w:val="26"/>
          <w:szCs w:val="26"/>
        </w:rPr>
      </w:pPr>
    </w:p>
    <w:p w:rsidR="001F7C8A" w:rsidRPr="000014C2" w:rsidRDefault="001F7C8A" w:rsidP="001F7C8A">
      <w:pPr>
        <w:ind w:firstLine="567"/>
        <w:jc w:val="right"/>
        <w:rPr>
          <w:sz w:val="24"/>
          <w:szCs w:val="24"/>
        </w:rPr>
      </w:pPr>
      <w:r w:rsidRPr="000014C2">
        <w:rPr>
          <w:sz w:val="24"/>
          <w:szCs w:val="24"/>
        </w:rPr>
        <w:t xml:space="preserve">Приложение к постановлению </w:t>
      </w:r>
    </w:p>
    <w:p w:rsidR="001F7C8A" w:rsidRPr="000014C2" w:rsidRDefault="001F7C8A" w:rsidP="001F7C8A">
      <w:pPr>
        <w:tabs>
          <w:tab w:val="left" w:pos="5715"/>
          <w:tab w:val="right" w:pos="9354"/>
        </w:tabs>
        <w:ind w:firstLine="567"/>
        <w:jc w:val="right"/>
        <w:rPr>
          <w:sz w:val="24"/>
          <w:szCs w:val="24"/>
        </w:rPr>
      </w:pPr>
      <w:r w:rsidRPr="000014C2">
        <w:rPr>
          <w:sz w:val="24"/>
          <w:szCs w:val="24"/>
        </w:rPr>
        <w:tab/>
        <w:t xml:space="preserve">Администрации Первомайского                       сельского поселения </w:t>
      </w:r>
    </w:p>
    <w:p w:rsidR="001F7C8A" w:rsidRPr="000014C2" w:rsidRDefault="001F7C8A" w:rsidP="001F7C8A">
      <w:pPr>
        <w:ind w:firstLine="567"/>
        <w:jc w:val="right"/>
        <w:rPr>
          <w:sz w:val="24"/>
          <w:szCs w:val="24"/>
        </w:rPr>
      </w:pPr>
      <w:r w:rsidRPr="000014C2">
        <w:rPr>
          <w:sz w:val="24"/>
          <w:szCs w:val="24"/>
        </w:rPr>
        <w:t xml:space="preserve">от </w:t>
      </w:r>
      <w:r w:rsidR="00100A7E">
        <w:rPr>
          <w:sz w:val="24"/>
          <w:szCs w:val="24"/>
        </w:rPr>
        <w:t>28.02.2022 № 13</w:t>
      </w:r>
    </w:p>
    <w:p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:rsidR="001F7C8A" w:rsidRPr="00420056" w:rsidRDefault="001F7C8A" w:rsidP="000014C2">
      <w:pPr>
        <w:jc w:val="both"/>
        <w:rPr>
          <w:color w:val="0D0D0D"/>
          <w:szCs w:val="28"/>
        </w:rPr>
      </w:pPr>
    </w:p>
    <w:p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:rsidR="001F7C8A" w:rsidRPr="00515A37" w:rsidRDefault="001F7C8A" w:rsidP="001F7C8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1F7C8A" w:rsidRDefault="001F7C8A" w:rsidP="001F7C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3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</w:t>
      </w:r>
      <w:r>
        <w:rPr>
          <w:sz w:val="26"/>
          <w:szCs w:val="26"/>
        </w:rPr>
        <w:t>–</w:t>
      </w:r>
      <w:r w:rsidRPr="00640AB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жилищный</w:t>
      </w:r>
      <w:r w:rsidRPr="00640AB2">
        <w:rPr>
          <w:sz w:val="26"/>
          <w:szCs w:val="26"/>
        </w:rPr>
        <w:t xml:space="preserve">  контроль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</w:t>
      </w:r>
    </w:p>
    <w:p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 w:rsidR="000014C2">
        <w:rPr>
          <w:rFonts w:ascii="Times New Roman" w:hAnsi="Times New Roman" w:cs="Times New Roman"/>
          <w:sz w:val="26"/>
          <w:szCs w:val="26"/>
        </w:rPr>
        <w:t>Сергеевского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1F7C8A" w:rsidRPr="00640AB2" w:rsidRDefault="001F7C8A" w:rsidP="001F7C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:rsidR="001F7C8A" w:rsidRPr="00640AB2" w:rsidRDefault="001F7C8A" w:rsidP="001F7C8A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1F7C8A" w:rsidRPr="00640AB2" w:rsidRDefault="001F7C8A" w:rsidP="001F7C8A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:rsidR="001F7C8A" w:rsidRPr="00640AB2" w:rsidRDefault="001F7C8A" w:rsidP="001F7C8A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F7C8A" w:rsidRPr="00640AB2" w:rsidRDefault="001F7C8A" w:rsidP="001F7C8A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  с заполнением проверочного листа:</w:t>
      </w:r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1F7C8A" w:rsidRPr="00640AB2" w:rsidRDefault="001F7C8A" w:rsidP="001F7C8A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 xml:space="preserve">в Едином </w:t>
      </w:r>
      <w:proofErr w:type="gramStart"/>
      <w:r w:rsidRPr="00640AB2">
        <w:rPr>
          <w:sz w:val="26"/>
          <w:szCs w:val="26"/>
        </w:rPr>
        <w:t>реестре</w:t>
      </w:r>
      <w:proofErr w:type="gramEnd"/>
      <w:r w:rsidRPr="00640AB2">
        <w:rPr>
          <w:sz w:val="26"/>
          <w:szCs w:val="26"/>
        </w:rPr>
        <w:t xml:space="preserve"> проверок:</w:t>
      </w:r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8. </w:t>
      </w:r>
      <w:proofErr w:type="gramStart"/>
      <w:r w:rsidRPr="00640AB2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bookmarkEnd w:id="0"/>
    <w:bookmarkEnd w:id="3"/>
    <w:p w:rsidR="00E9624D" w:rsidRDefault="00E9624D" w:rsidP="00E9624D">
      <w:pPr>
        <w:ind w:firstLine="567"/>
        <w:jc w:val="right"/>
        <w:rPr>
          <w:sz w:val="26"/>
          <w:szCs w:val="26"/>
        </w:rPr>
      </w:pPr>
    </w:p>
    <w:p w:rsidR="00FD7F5F" w:rsidRDefault="00FD7F5F" w:rsidP="00E9624D">
      <w:pPr>
        <w:ind w:firstLine="567"/>
        <w:jc w:val="right"/>
        <w:rPr>
          <w:sz w:val="26"/>
          <w:szCs w:val="26"/>
        </w:rPr>
      </w:pPr>
    </w:p>
    <w:p w:rsidR="00FD7F5F" w:rsidRDefault="00FD7F5F" w:rsidP="00E9624D">
      <w:pPr>
        <w:ind w:firstLine="567"/>
        <w:jc w:val="right"/>
        <w:rPr>
          <w:sz w:val="26"/>
          <w:szCs w:val="26"/>
        </w:rPr>
      </w:pPr>
    </w:p>
    <w:p w:rsidR="00FD7F5F" w:rsidRDefault="00FD7F5F" w:rsidP="00E9624D">
      <w:pPr>
        <w:ind w:firstLine="567"/>
        <w:jc w:val="right"/>
        <w:rPr>
          <w:sz w:val="26"/>
          <w:szCs w:val="26"/>
        </w:rPr>
      </w:pPr>
    </w:p>
    <w:p w:rsidR="00FD7F5F" w:rsidRDefault="00FD7F5F" w:rsidP="00E9624D">
      <w:pPr>
        <w:ind w:firstLine="567"/>
        <w:jc w:val="right"/>
        <w:rPr>
          <w:sz w:val="26"/>
          <w:szCs w:val="26"/>
        </w:rPr>
      </w:pPr>
    </w:p>
    <w:p w:rsidR="00FD7F5F" w:rsidRDefault="00FD7F5F" w:rsidP="00E9624D">
      <w:pPr>
        <w:ind w:firstLine="567"/>
        <w:jc w:val="right"/>
        <w:rPr>
          <w:sz w:val="26"/>
          <w:szCs w:val="26"/>
        </w:rPr>
      </w:pPr>
    </w:p>
    <w:p w:rsidR="00FD7F5F" w:rsidRDefault="00FD7F5F" w:rsidP="00E9624D">
      <w:pPr>
        <w:ind w:firstLine="567"/>
        <w:jc w:val="right"/>
        <w:rPr>
          <w:sz w:val="26"/>
          <w:szCs w:val="26"/>
        </w:rPr>
      </w:pPr>
    </w:p>
    <w:p w:rsidR="00FD7F5F" w:rsidRDefault="00FD7F5F" w:rsidP="00E9624D">
      <w:pPr>
        <w:ind w:firstLine="567"/>
        <w:jc w:val="right"/>
        <w:rPr>
          <w:sz w:val="26"/>
          <w:szCs w:val="26"/>
        </w:rPr>
      </w:pPr>
    </w:p>
    <w:tbl>
      <w:tblPr>
        <w:tblStyle w:val="a5"/>
        <w:tblW w:w="10359" w:type="dxa"/>
        <w:tblInd w:w="-714" w:type="dxa"/>
        <w:tblLook w:val="04A0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FD7F5F" w:rsidRPr="00635EAE" w:rsidTr="0037281E">
        <w:trPr>
          <w:trHeight w:val="2870"/>
        </w:trPr>
        <w:tc>
          <w:tcPr>
            <w:tcW w:w="756" w:type="dxa"/>
            <w:vMerge w:val="restart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527E2">
              <w:rPr>
                <w:b/>
                <w:bCs/>
              </w:rPr>
              <w:t>п</w:t>
            </w:r>
            <w:proofErr w:type="spellEnd"/>
            <w:proofErr w:type="gramEnd"/>
            <w:r w:rsidRPr="00F527E2">
              <w:rPr>
                <w:b/>
                <w:bCs/>
              </w:rPr>
              <w:t>/</w:t>
            </w:r>
            <w:proofErr w:type="spellStart"/>
            <w:r w:rsidRPr="00F527E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03" w:type="dxa"/>
            <w:vMerge w:val="restart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Примечание (подлежит обязательному заполнению в </w:t>
            </w:r>
            <w:proofErr w:type="gramStart"/>
            <w:r w:rsidRPr="00F527E2">
              <w:rPr>
                <w:b/>
                <w:bCs/>
              </w:rPr>
              <w:t>случае</w:t>
            </w:r>
            <w:proofErr w:type="gramEnd"/>
            <w:r w:rsidRPr="00F527E2">
              <w:rPr>
                <w:b/>
                <w:bCs/>
              </w:rPr>
              <w:t xml:space="preserve"> заполнения графы «неприменимо»)</w:t>
            </w:r>
          </w:p>
        </w:tc>
      </w:tr>
      <w:tr w:rsidR="00FD7F5F" w:rsidRPr="00635EAE" w:rsidTr="0037281E">
        <w:tc>
          <w:tcPr>
            <w:tcW w:w="756" w:type="dxa"/>
            <w:vMerge/>
          </w:tcPr>
          <w:p w:rsidR="00FD7F5F" w:rsidRPr="00635EAE" w:rsidRDefault="00FD7F5F" w:rsidP="0037281E">
            <w:pPr>
              <w:jc w:val="center"/>
            </w:pPr>
          </w:p>
        </w:tc>
        <w:tc>
          <w:tcPr>
            <w:tcW w:w="2603" w:type="dxa"/>
            <w:vMerge/>
          </w:tcPr>
          <w:p w:rsidR="00FD7F5F" w:rsidRPr="00635EAE" w:rsidRDefault="00FD7F5F" w:rsidP="0037281E"/>
        </w:tc>
        <w:tc>
          <w:tcPr>
            <w:tcW w:w="2241" w:type="dxa"/>
            <w:vMerge/>
          </w:tcPr>
          <w:p w:rsidR="00FD7F5F" w:rsidRPr="00635EAE" w:rsidRDefault="00FD7F5F" w:rsidP="0037281E"/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10359" w:type="dxa"/>
            <w:gridSpan w:val="7"/>
          </w:tcPr>
          <w:p w:rsidR="00FD7F5F" w:rsidRPr="00057191" w:rsidRDefault="00FD7F5F" w:rsidP="0037281E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 xml:space="preserve">а </w:t>
            </w:r>
            <w:r w:rsidRPr="00BB6A87">
              <w:t>о выборе способа управления?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FD7F5F" w:rsidRPr="00BB6A87" w:rsidRDefault="00FD7F5F" w:rsidP="0037281E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>
              <w:t xml:space="preserve">товарищества собственников жилья (в </w:t>
            </w:r>
            <w:proofErr w:type="gramStart"/>
            <w:r>
              <w:t>случае</w:t>
            </w:r>
            <w:proofErr w:type="gramEnd"/>
            <w:r>
              <w:t xml:space="preserve"> создания товарищества собственников жилья)?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BC237D">
              <w:t>Част</w:t>
            </w:r>
            <w:r>
              <w:t>и</w:t>
            </w:r>
            <w:r w:rsidRPr="00BC237D">
              <w:t xml:space="preserve"> </w:t>
            </w:r>
            <w:r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FD7F5F" w:rsidRPr="00D91989" w:rsidRDefault="00FD7F5F" w:rsidP="0037281E">
            <w:pPr>
              <w:jc w:val="both"/>
            </w:pPr>
            <w:proofErr w:type="gramStart"/>
            <w:r>
              <w:t xml:space="preserve"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</w:t>
            </w:r>
            <w:r>
              <w:lastRenderedPageBreak/>
              <w:t>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</w:t>
            </w:r>
            <w:proofErr w:type="gramEnd"/>
            <w:r>
              <w:t xml:space="preserve"> дня поступления обращения </w:t>
            </w:r>
            <w:proofErr w:type="gramStart"/>
            <w:r>
              <w:t>проводили проверку правильности начисления предъявленного к оплате размера платы за содержание жилого помещения и принимали</w:t>
            </w:r>
            <w:proofErr w:type="gramEnd"/>
            <w:r>
              <w:t xml:space="preserve">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</w:tcPr>
          <w:p w:rsidR="00FD7F5F" w:rsidRPr="00D91989" w:rsidRDefault="00FD7F5F" w:rsidP="0037281E">
            <w:pPr>
              <w:jc w:val="both"/>
            </w:pPr>
            <w:proofErr w:type="gramStart"/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>
              <w:t xml:space="preserve"> помещения, либо</w:t>
            </w:r>
            <w:r w:rsidRPr="00187FE3">
              <w:t xml:space="preserve"> сни</w:t>
            </w:r>
            <w:r>
              <w:t>зили</w:t>
            </w:r>
            <w:r w:rsidRPr="00187FE3">
              <w:t xml:space="preserve"> размер платы</w:t>
            </w:r>
            <w:proofErr w:type="gramEnd"/>
            <w:r w:rsidRPr="00187FE3">
              <w:t xml:space="preserve"> за содержание жилого помещения</w:t>
            </w:r>
            <w:r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187FE3">
              <w:t>Част</w:t>
            </w:r>
            <w:r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части 6,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10359" w:type="dxa"/>
            <w:gridSpan w:val="7"/>
          </w:tcPr>
          <w:p w:rsidR="00FD7F5F" w:rsidRPr="00635EAE" w:rsidRDefault="00FD7F5F" w:rsidP="0037281E">
            <w:pPr>
              <w:jc w:val="center"/>
            </w:pPr>
            <w:r w:rsidRPr="007C010C">
              <w:t xml:space="preserve">Контрольные вопросы о соблюдении обязательных требований к жилым помещениям, </w:t>
            </w:r>
            <w:r>
              <w:br/>
            </w:r>
            <w:r w:rsidRPr="007C010C">
              <w:t>их использованию и содержанию</w:t>
            </w: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:rsidR="00FD7F5F" w:rsidRPr="0040610D" w:rsidRDefault="00FD7F5F" w:rsidP="0037281E">
            <w:pPr>
              <w:jc w:val="both"/>
            </w:pPr>
            <w:r>
              <w:t xml:space="preserve">Используется ли жилое помещение в </w:t>
            </w:r>
            <w:proofErr w:type="gramStart"/>
            <w:r>
              <w:t>соответствии</w:t>
            </w:r>
            <w:proofErr w:type="gramEnd"/>
            <w:r>
              <w:t xml:space="preserve"> с его назначением?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Статьи 17, 67 ЖК РФ, пункты 3 и 4 Правил</w:t>
            </w:r>
          </w:p>
          <w:p w:rsidR="00FD7F5F" w:rsidRPr="0040610D" w:rsidRDefault="00FD7F5F" w:rsidP="0037281E">
            <w:pPr>
              <w:jc w:val="center"/>
            </w:pPr>
            <w:r>
              <w:t xml:space="preserve">пользования жилыми </w:t>
            </w:r>
            <w:r>
              <w:lastRenderedPageBreak/>
              <w:t xml:space="preserve">помещениями,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7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</w:t>
            </w:r>
            <w:proofErr w:type="gramStart"/>
            <w:r w:rsidRPr="00117543">
              <w:t>помещении</w:t>
            </w:r>
            <w:proofErr w:type="gramEnd"/>
            <w:r w:rsidRPr="00117543">
              <w:t xml:space="preserve">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proofErr w:type="gramStart"/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9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10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11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 xml:space="preserve">Нанимателем соблюдаются требования по письменному согласованию с </w:t>
            </w:r>
            <w:proofErr w:type="spellStart"/>
            <w:r>
              <w:t>наймодателем</w:t>
            </w:r>
            <w:proofErr w:type="spellEnd"/>
            <w:r>
              <w:t xml:space="preserve"> вселения иных лиц (кроме </w:t>
            </w:r>
            <w:r w:rsidRPr="00316C2B">
              <w:t>своего супруга, своих детей и родителей</w:t>
            </w:r>
            <w:r>
              <w:t>) в занимаемое жилое помещение?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12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</w:t>
            </w:r>
            <w:proofErr w:type="spellStart"/>
            <w:r w:rsidRPr="00316C2B">
              <w:t>наймодателем</w:t>
            </w:r>
            <w:proofErr w:type="spellEnd"/>
            <w:r w:rsidRPr="00316C2B">
              <w:t xml:space="preserve">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13</w:t>
            </w:r>
          </w:p>
        </w:tc>
        <w:tc>
          <w:tcPr>
            <w:tcW w:w="2603" w:type="dxa"/>
          </w:tcPr>
          <w:p w:rsidR="00FD7F5F" w:rsidRPr="00316C2B" w:rsidRDefault="00FD7F5F" w:rsidP="0037281E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 xml:space="preserve">предварительном </w:t>
            </w:r>
            <w:r>
              <w:lastRenderedPageBreak/>
              <w:t>уведомлении</w:t>
            </w:r>
            <w:r w:rsidRPr="00C36931">
              <w:t xml:space="preserve"> </w:t>
            </w:r>
            <w:proofErr w:type="spellStart"/>
            <w:proofErr w:type="gramStart"/>
            <w:r w:rsidRPr="00C36931">
              <w:t>наймодател</w:t>
            </w:r>
            <w:r>
              <w:t>я</w:t>
            </w:r>
            <w:proofErr w:type="spellEnd"/>
            <w:proofErr w:type="gramEnd"/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:rsidR="00FD7F5F" w:rsidRPr="000C088D" w:rsidRDefault="00FD7F5F" w:rsidP="0037281E">
            <w:pPr>
              <w:jc w:val="center"/>
            </w:pPr>
            <w:r w:rsidRPr="00C36931">
              <w:lastRenderedPageBreak/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10359" w:type="dxa"/>
            <w:gridSpan w:val="7"/>
          </w:tcPr>
          <w:p w:rsidR="00FD7F5F" w:rsidRPr="00635EAE" w:rsidRDefault="00FD7F5F" w:rsidP="0037281E">
            <w:pPr>
              <w:jc w:val="center"/>
            </w:pPr>
            <w:r w:rsidRPr="00F94433">
              <w:lastRenderedPageBreak/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14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proofErr w:type="gramStart"/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  <w:proofErr w:type="gramEnd"/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Часть 1 статьи 26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15</w:t>
            </w:r>
          </w:p>
        </w:tc>
        <w:tc>
          <w:tcPr>
            <w:tcW w:w="2603" w:type="dxa"/>
          </w:tcPr>
          <w:p w:rsidR="00FD7F5F" w:rsidRPr="006E41CF" w:rsidRDefault="00FD7F5F" w:rsidP="0037281E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>
              <w:t xml:space="preserve"> (в случае, если в жилом помещении были совершены</w:t>
            </w:r>
            <w:r w:rsidRPr="003A1359">
              <w:t xml:space="preserve"> 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6E41CF">
              <w:t xml:space="preserve">? </w:t>
            </w:r>
          </w:p>
        </w:tc>
        <w:tc>
          <w:tcPr>
            <w:tcW w:w="2241" w:type="dxa"/>
          </w:tcPr>
          <w:p w:rsidR="00FD7F5F" w:rsidRPr="00731232" w:rsidRDefault="00FD7F5F" w:rsidP="0037281E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16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proofErr w:type="gramStart"/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10359" w:type="dxa"/>
            <w:gridSpan w:val="7"/>
          </w:tcPr>
          <w:p w:rsidR="00FD7F5F" w:rsidRPr="00635EAE" w:rsidRDefault="00FD7F5F" w:rsidP="0037281E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17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Статья 36 ЖК РФ, пункт 1 Правил</w:t>
            </w:r>
          </w:p>
          <w:p w:rsidR="00FD7F5F" w:rsidRDefault="00FD7F5F" w:rsidP="0037281E">
            <w:pPr>
              <w:jc w:val="center"/>
            </w:pPr>
            <w:r>
              <w:t xml:space="preserve">содержания общего имущества в многоквартирном доме,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18</w:t>
            </w:r>
          </w:p>
        </w:tc>
        <w:tc>
          <w:tcPr>
            <w:tcW w:w="2603" w:type="dxa"/>
          </w:tcPr>
          <w:p w:rsidR="00FD7F5F" w:rsidRPr="00650AEE" w:rsidRDefault="00FD7F5F" w:rsidP="0037281E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18.1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18.2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proofErr w:type="gramStart"/>
            <w:r w:rsidRPr="00D84AD5">
              <w:t>документы на установленные коллективные (</w:t>
            </w:r>
            <w:proofErr w:type="spellStart"/>
            <w:r w:rsidRPr="00D84AD5">
              <w:t>общедомовые</w:t>
            </w:r>
            <w:proofErr w:type="spellEnd"/>
            <w:r w:rsidRPr="00D84AD5">
              <w:t>) приборы учета и сведения о проведении их ремонта, замены, поверки, информаци</w:t>
            </w:r>
            <w:r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35476A">
              <w:t>Подпункт «а</w:t>
            </w:r>
            <w:proofErr w:type="gramStart"/>
            <w:r>
              <w:t>1</w:t>
            </w:r>
            <w:proofErr w:type="gramEnd"/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18.3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18.4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proofErr w:type="gramStart"/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 xml:space="preserve">оборудования, в том числе оборудования для инвалидов и иных </w:t>
            </w:r>
            <w:proofErr w:type="spellStart"/>
            <w:r w:rsidRPr="00D84AD5">
              <w:t>маломобильных</w:t>
            </w:r>
            <w:proofErr w:type="spellEnd"/>
            <w:r w:rsidRPr="00D84AD5">
              <w:t xml:space="preserve">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>
              <w:t xml:space="preserve"> </w:t>
            </w:r>
            <w:r w:rsidRPr="00785B81">
              <w:t>эксплуатационных качеств</w:t>
            </w:r>
            <w:proofErr w:type="gramEnd"/>
            <w:r w:rsidRPr="00785B81">
              <w:t xml:space="preserve"> </w:t>
            </w:r>
            <w:r w:rsidRPr="00785B81">
              <w:lastRenderedPageBreak/>
              <w:t>установленным требованиям, журнал осмотра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18.5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35476A">
              <w:t>Подпункт «</w:t>
            </w:r>
            <w:r>
              <w:t>в</w:t>
            </w:r>
            <w:proofErr w:type="gramStart"/>
            <w:r>
              <w:t>1</w:t>
            </w:r>
            <w:proofErr w:type="gramEnd"/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19</w:t>
            </w:r>
          </w:p>
        </w:tc>
        <w:tc>
          <w:tcPr>
            <w:tcW w:w="2603" w:type="dxa"/>
          </w:tcPr>
          <w:p w:rsidR="00FD7F5F" w:rsidRPr="00785B81" w:rsidRDefault="00FD7F5F" w:rsidP="0037281E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</w:t>
            </w:r>
            <w:proofErr w:type="spellStart"/>
            <w:r w:rsidRPr="00D12761">
              <w:t>д</w:t>
            </w:r>
            <w:proofErr w:type="spellEnd"/>
            <w:r w:rsidRPr="00D12761">
              <w:t>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>
              <w:t xml:space="preserve"> (далее – Правила № 416),</w:t>
            </w:r>
            <w:r w:rsidRPr="00D12761">
              <w:t xml:space="preserve"> п</w:t>
            </w:r>
            <w:r>
              <w:t>одпункты</w:t>
            </w:r>
            <w:r w:rsidRPr="00D12761">
              <w:t xml:space="preserve"> 5 и 11 </w:t>
            </w:r>
            <w:r>
              <w:t>Правил</w:t>
            </w:r>
          </w:p>
          <w:p w:rsidR="00FD7F5F" w:rsidRPr="0035476A" w:rsidRDefault="00FD7F5F" w:rsidP="0037281E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0A4668">
              <w:t>утв</w:t>
            </w:r>
            <w:r>
              <w:t>ержденных</w:t>
            </w:r>
            <w:proofErr w:type="gramEnd"/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>
              <w:t>ищн</w:t>
            </w:r>
            <w:r w:rsidRPr="006F7D80">
              <w:t>ого фонда к сезонной эксплуатации</w:t>
            </w:r>
            <w:r>
              <w:t>:</w:t>
            </w:r>
          </w:p>
        </w:tc>
        <w:tc>
          <w:tcPr>
            <w:tcW w:w="2241" w:type="dxa"/>
            <w:vMerge w:val="restart"/>
          </w:tcPr>
          <w:p w:rsidR="00FD7F5F" w:rsidRDefault="00FD7F5F" w:rsidP="0037281E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proofErr w:type="spellStart"/>
            <w:r w:rsidRPr="006F7D80">
              <w:t>з</w:t>
            </w:r>
            <w:proofErr w:type="spellEnd"/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proofErr w:type="spellStart"/>
            <w:r w:rsidRPr="006F7D80">
              <w:t>д</w:t>
            </w:r>
            <w:proofErr w:type="spellEnd"/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:rsidR="00FD7F5F" w:rsidRDefault="00FD7F5F" w:rsidP="0037281E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proofErr w:type="gramStart"/>
            <w:r>
              <w:t>в</w:t>
            </w:r>
            <w:r w:rsidRPr="006F7D80">
              <w:t>ыявл</w:t>
            </w:r>
            <w:r>
              <w:t xml:space="preserve">яются </w:t>
            </w:r>
            <w:r w:rsidRPr="006F7D80">
              <w:t>и устран</w:t>
            </w:r>
            <w:r>
              <w:t>яются</w:t>
            </w:r>
            <w:proofErr w:type="gramEnd"/>
            <w:r w:rsidRPr="006F7D80">
              <w:t xml:space="preserve"> неисправност</w:t>
            </w:r>
            <w:r>
              <w:t>и</w:t>
            </w:r>
            <w:r w:rsidRPr="006F7D80">
              <w:t xml:space="preserve"> фасадов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20.2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proofErr w:type="gramStart"/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proofErr w:type="gramEnd"/>
            <w:r>
              <w:t xml:space="preserve"> </w:t>
            </w:r>
            <w:r w:rsidRPr="009427F3">
              <w:t>неисправност</w:t>
            </w:r>
            <w:r>
              <w:t>и</w:t>
            </w:r>
            <w:r w:rsidRPr="009427F3">
              <w:t xml:space="preserve"> к</w:t>
            </w:r>
            <w:r>
              <w:t>ровли?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20.3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proofErr w:type="gramStart"/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proofErr w:type="gramEnd"/>
            <w:r w:rsidRPr="009427F3">
              <w:t xml:space="preserve"> неисправност</w:t>
            </w:r>
            <w:r>
              <w:t>и</w:t>
            </w:r>
            <w:r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20.4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proofErr w:type="gramStart"/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</w:t>
            </w:r>
            <w:r>
              <w:t>няются</w:t>
            </w:r>
            <w:proofErr w:type="gramEnd"/>
            <w:r w:rsidRPr="009427F3">
              <w:t xml:space="preserve"> неисправност</w:t>
            </w:r>
            <w:r>
              <w:t>и</w:t>
            </w:r>
            <w:r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20.5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proofErr w:type="gramStart"/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proofErr w:type="gramEnd"/>
            <w:r w:rsidRPr="009427F3">
              <w:t xml:space="preserve"> неисправност</w:t>
            </w:r>
            <w:r>
              <w:t>и</w:t>
            </w:r>
            <w:r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20.6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proofErr w:type="gramStart"/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proofErr w:type="gramEnd"/>
            <w:r w:rsidRPr="009427F3">
              <w:t xml:space="preserve"> неисправност</w:t>
            </w:r>
            <w:r>
              <w:t>и</w:t>
            </w:r>
            <w:r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20.7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proofErr w:type="gramStart"/>
            <w:r w:rsidRPr="00C02F91">
              <w:t>выявляются и устраняются</w:t>
            </w:r>
            <w:proofErr w:type="gramEnd"/>
            <w:r w:rsidRPr="00C02F91">
              <w:t xml:space="preserve"> неисправности </w:t>
            </w:r>
            <w:r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20.8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proofErr w:type="gramStart"/>
            <w:r w:rsidRPr="00C02F91">
              <w:t>выявляются и устраняются</w:t>
            </w:r>
            <w:proofErr w:type="gramEnd"/>
            <w:r w:rsidRPr="00C02F91">
              <w:t xml:space="preserve"> </w:t>
            </w:r>
            <w:r w:rsidRPr="00C02F91">
              <w:lastRenderedPageBreak/>
              <w:t xml:space="preserve">неисправности </w:t>
            </w:r>
            <w:r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20.9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 xml:space="preserve">обеспечивается беспрепятственный отвод атмосферных и талых вод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D7F5F" w:rsidRDefault="00FD7F5F" w:rsidP="0037281E">
            <w:pPr>
              <w:jc w:val="both"/>
            </w:pPr>
            <w:r>
              <w:t xml:space="preserve">- </w:t>
            </w:r>
            <w:proofErr w:type="spellStart"/>
            <w:r>
              <w:t>отмостков</w:t>
            </w:r>
            <w:proofErr w:type="spellEnd"/>
            <w:r>
              <w:t>,</w:t>
            </w:r>
          </w:p>
          <w:p w:rsidR="00FD7F5F" w:rsidRDefault="00FD7F5F" w:rsidP="0037281E">
            <w:pPr>
              <w:jc w:val="both"/>
            </w:pPr>
            <w:r>
              <w:t xml:space="preserve">- спусков в подвал, </w:t>
            </w:r>
          </w:p>
          <w:p w:rsidR="00FD7F5F" w:rsidRPr="009427F3" w:rsidRDefault="00FD7F5F" w:rsidP="0037281E">
            <w:pPr>
              <w:jc w:val="both"/>
            </w:pPr>
            <w:r>
              <w:t>- оконных приямков?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20.10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>обеспечивается надлежащая гидроизоляция</w:t>
            </w:r>
          </w:p>
          <w:p w:rsidR="00FD7F5F" w:rsidRDefault="00FD7F5F" w:rsidP="0037281E">
            <w:pPr>
              <w:jc w:val="both"/>
            </w:pPr>
            <w:r>
              <w:t>- фундаментов,</w:t>
            </w:r>
          </w:p>
          <w:p w:rsidR="00FD7F5F" w:rsidRDefault="00FD7F5F" w:rsidP="0037281E">
            <w:pPr>
              <w:jc w:val="both"/>
            </w:pPr>
            <w:r>
              <w:t>- стен подвала и цоколя,</w:t>
            </w:r>
          </w:p>
          <w:p w:rsidR="00FD7F5F" w:rsidRDefault="00FD7F5F" w:rsidP="0037281E">
            <w:pPr>
              <w:jc w:val="both"/>
            </w:pPr>
            <w:r>
              <w:t>- лестничных клеток,</w:t>
            </w:r>
          </w:p>
          <w:p w:rsidR="00FD7F5F" w:rsidRDefault="00FD7F5F" w:rsidP="0037281E">
            <w:pPr>
              <w:jc w:val="both"/>
            </w:pPr>
            <w:r>
              <w:t>- подвальных помещений</w:t>
            </w:r>
          </w:p>
          <w:p w:rsidR="00FD7F5F" w:rsidRDefault="00FD7F5F" w:rsidP="0037281E">
            <w:pPr>
              <w:jc w:val="both"/>
            </w:pPr>
            <w:r>
              <w:t>- чердачных помещений</w:t>
            </w:r>
          </w:p>
          <w:p w:rsidR="00FD7F5F" w:rsidRPr="009427F3" w:rsidRDefault="00FD7F5F" w:rsidP="0037281E">
            <w:pPr>
              <w:jc w:val="both"/>
            </w:pPr>
            <w:r>
              <w:t>- машинных отделений лифтов?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20.11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proofErr w:type="gramStart"/>
            <w:r>
              <w:t>осуществляется п</w:t>
            </w:r>
            <w:r w:rsidRPr="005F5732">
              <w:t>одготовка плана-графика подготовки жил</w:t>
            </w:r>
            <w:r>
              <w:t xml:space="preserve">ищного </w:t>
            </w:r>
            <w:r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proofErr w:type="gramEnd"/>
            <w:r w:rsidRPr="005F5732">
              <w:t xml:space="preserve"> срок</w:t>
            </w:r>
            <w:r>
              <w:t>и</w:t>
            </w:r>
            <w:r w:rsidRPr="005F5732">
              <w:t xml:space="preserve"> подготовки, установленны</w:t>
            </w:r>
            <w:r>
              <w:t>е</w:t>
            </w:r>
            <w:r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20.12</w:t>
            </w:r>
          </w:p>
        </w:tc>
        <w:tc>
          <w:tcPr>
            <w:tcW w:w="2603" w:type="dxa"/>
          </w:tcPr>
          <w:p w:rsidR="00FD7F5F" w:rsidRPr="005F5732" w:rsidRDefault="00FD7F5F" w:rsidP="0037281E">
            <w:pPr>
              <w:jc w:val="both"/>
            </w:pPr>
            <w:r>
              <w:t>в</w:t>
            </w:r>
            <w:r w:rsidRPr="005F5732">
              <w:t>ыполн</w:t>
            </w:r>
            <w:r>
              <w:t>яется</w:t>
            </w:r>
            <w:r w:rsidRPr="005F5732">
              <w:t xml:space="preserve"> </w:t>
            </w:r>
            <w:proofErr w:type="spellStart"/>
            <w:r w:rsidRPr="005F5732">
              <w:t>гидропневмопромывк</w:t>
            </w:r>
            <w:r>
              <w:t>а</w:t>
            </w:r>
            <w:proofErr w:type="spellEnd"/>
            <w:r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20.13</w:t>
            </w:r>
          </w:p>
        </w:tc>
        <w:tc>
          <w:tcPr>
            <w:tcW w:w="2603" w:type="dxa"/>
          </w:tcPr>
          <w:p w:rsidR="00FD7F5F" w:rsidRPr="005F5732" w:rsidRDefault="00FD7F5F" w:rsidP="0037281E">
            <w:pPr>
              <w:jc w:val="both"/>
            </w:pPr>
            <w:r>
              <w:t>обеспечивается н</w:t>
            </w:r>
            <w:r w:rsidRPr="00642713">
              <w:t xml:space="preserve">аличие схемы внутридомовых инженерных систем, маркировка запорной арматуры внутридомовых инженерных систем в подвальном и чердачном </w:t>
            </w:r>
            <w:proofErr w:type="gramStart"/>
            <w:r w:rsidRPr="00642713">
              <w:t>помещении</w:t>
            </w:r>
            <w:proofErr w:type="gramEnd"/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20.14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r>
              <w:t>осуществляется в</w:t>
            </w:r>
            <w:r w:rsidRPr="00642713">
              <w:t xml:space="preserve">осстановление в </w:t>
            </w:r>
            <w:proofErr w:type="spellStart"/>
            <w:r w:rsidRPr="00642713">
              <w:t>неотапливаемых</w:t>
            </w:r>
            <w:proofErr w:type="spellEnd"/>
            <w:r w:rsidRPr="00642713">
              <w:t xml:space="preserve"> </w:t>
            </w:r>
            <w:proofErr w:type="gramStart"/>
            <w:r w:rsidRPr="00642713">
              <w:t>помещениях</w:t>
            </w:r>
            <w:proofErr w:type="gramEnd"/>
            <w:r w:rsidRPr="00642713">
              <w:t xml:space="preserve">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20.15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</w:t>
            </w:r>
            <w:proofErr w:type="spellStart"/>
            <w:r w:rsidRPr="00642713">
              <w:t>неотапливаемых</w:t>
            </w:r>
            <w:proofErr w:type="spellEnd"/>
            <w:r w:rsidRPr="00642713">
              <w:t xml:space="preserve"> </w:t>
            </w:r>
            <w:proofErr w:type="gramStart"/>
            <w:r w:rsidRPr="00642713">
              <w:t>помещениях</w:t>
            </w:r>
            <w:proofErr w:type="gramEnd"/>
            <w:r w:rsidRPr="00642713">
              <w:t xml:space="preserve">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20.16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</w:t>
            </w:r>
            <w:proofErr w:type="spellStart"/>
            <w:r w:rsidRPr="00642713">
              <w:t>неотапливаемых</w:t>
            </w:r>
            <w:proofErr w:type="spellEnd"/>
            <w:r w:rsidRPr="00642713">
              <w:t xml:space="preserve"> </w:t>
            </w:r>
            <w:proofErr w:type="gramStart"/>
            <w:r w:rsidRPr="00642713">
              <w:t>помещениях</w:t>
            </w:r>
            <w:proofErr w:type="gramEnd"/>
            <w:r w:rsidRPr="00642713">
              <w:t xml:space="preserve">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20.17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</w:t>
            </w:r>
            <w:proofErr w:type="spellStart"/>
            <w:r w:rsidRPr="00642713">
              <w:t>неотапливаемых</w:t>
            </w:r>
            <w:proofErr w:type="spellEnd"/>
            <w:r w:rsidRPr="00642713">
              <w:t xml:space="preserve"> </w:t>
            </w:r>
            <w:proofErr w:type="gramStart"/>
            <w:r w:rsidRPr="00642713">
              <w:t>помещениях</w:t>
            </w:r>
            <w:proofErr w:type="gramEnd"/>
            <w:r w:rsidRPr="00642713">
              <w:t xml:space="preserve">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20.18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</w:t>
            </w:r>
            <w:proofErr w:type="spellStart"/>
            <w:r w:rsidRPr="00642713">
              <w:t>неотапливаемых</w:t>
            </w:r>
            <w:proofErr w:type="spellEnd"/>
            <w:r w:rsidRPr="00642713">
              <w:t xml:space="preserve"> </w:t>
            </w:r>
            <w:proofErr w:type="gramStart"/>
            <w:r w:rsidRPr="00642713">
              <w:t>помещениях</w:t>
            </w:r>
            <w:proofErr w:type="gramEnd"/>
            <w:r w:rsidRPr="00642713">
              <w:t xml:space="preserve">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20.19</w:t>
            </w:r>
          </w:p>
        </w:tc>
        <w:tc>
          <w:tcPr>
            <w:tcW w:w="2603" w:type="dxa"/>
          </w:tcPr>
          <w:p w:rsidR="00FD7F5F" w:rsidRPr="009427F3" w:rsidRDefault="00FD7F5F" w:rsidP="0037281E">
            <w:pPr>
              <w:jc w:val="both"/>
            </w:pPr>
            <w:r>
              <w:t>в</w:t>
            </w:r>
            <w:r w:rsidRPr="00642713">
              <w:t>ыполн</w:t>
            </w:r>
            <w:r>
              <w:t>яется</w:t>
            </w:r>
            <w:r w:rsidRPr="00642713">
              <w:t xml:space="preserve"> ревизи</w:t>
            </w:r>
            <w:r>
              <w:t>я</w:t>
            </w:r>
            <w:r w:rsidRPr="00642713">
              <w:t xml:space="preserve"> </w:t>
            </w:r>
            <w:r w:rsidRPr="00642713">
              <w:lastRenderedPageBreak/>
              <w:t>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FD7F5F" w:rsidRDefault="00FD7F5F" w:rsidP="0037281E">
            <w:pPr>
              <w:jc w:val="center"/>
            </w:pP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21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</w:t>
            </w:r>
            <w:proofErr w:type="gramStart"/>
            <w:r w:rsidRPr="00C252B5">
              <w:t>доме</w:t>
            </w:r>
            <w:proofErr w:type="gramEnd"/>
            <w:r>
              <w:t xml:space="preserve"> 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22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</w:t>
            </w:r>
            <w:proofErr w:type="gramStart"/>
            <w:r w:rsidRPr="00C252B5">
              <w:t>доме</w:t>
            </w:r>
            <w:proofErr w:type="gramEnd"/>
            <w:r>
              <w:t xml:space="preserve"> осуществлена на основании </w:t>
            </w:r>
            <w:r w:rsidRPr="00C252B5">
              <w:t>решени</w:t>
            </w:r>
            <w:r>
              <w:t>я</w:t>
            </w:r>
            <w:r w:rsidRPr="00C252B5">
              <w:t xml:space="preserve"> собственников помещений в </w:t>
            </w:r>
            <w:r>
              <w:t xml:space="preserve">данном </w:t>
            </w:r>
            <w:r w:rsidRPr="00C252B5">
              <w:t>многоквартирном доме, принято</w:t>
            </w:r>
            <w:r>
              <w:t>го</w:t>
            </w:r>
            <w:r w:rsidRPr="00C252B5">
              <w:t xml:space="preserve"> на общем собрании таких собственников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23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24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>
              <w:t xml:space="preserve">ли </w:t>
            </w:r>
            <w:r w:rsidRPr="007A7A99">
              <w:t xml:space="preserve">с учетом минимального перечня </w:t>
            </w:r>
            <w:r>
              <w:t xml:space="preserve">перечень </w:t>
            </w:r>
            <w:r w:rsidRPr="007A7A99">
              <w:t xml:space="preserve">услуг и работ по содержанию и ремонту общего имущества в многоквартирном </w:t>
            </w:r>
            <w:proofErr w:type="gramStart"/>
            <w:r w:rsidRPr="007A7A99">
              <w:t>доме</w:t>
            </w:r>
            <w:proofErr w:type="gramEnd"/>
            <w:r>
              <w:t xml:space="preserve">, </w:t>
            </w:r>
            <w:r w:rsidRPr="007A7A99">
              <w:t>а в случае управления многоквартирным домом</w:t>
            </w:r>
            <w:r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>Подпункт «в» пункта 4 Правил</w:t>
            </w:r>
          </w:p>
          <w:p w:rsidR="00FD7F5F" w:rsidRPr="0076169D" w:rsidRDefault="00FD7F5F" w:rsidP="0037281E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25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</w:tcPr>
          <w:p w:rsidR="00FD7F5F" w:rsidRPr="0040610D" w:rsidRDefault="00FD7F5F" w:rsidP="0037281E">
            <w:pPr>
              <w:jc w:val="center"/>
            </w:pPr>
            <w:r>
              <w:t xml:space="preserve">Пункт 2.1 Правил </w:t>
            </w:r>
          </w:p>
          <w:p w:rsidR="00FD7F5F" w:rsidRPr="0076169D" w:rsidRDefault="00FD7F5F" w:rsidP="0037281E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25.1</w:t>
            </w:r>
          </w:p>
        </w:tc>
        <w:tc>
          <w:tcPr>
            <w:tcW w:w="2603" w:type="dxa"/>
          </w:tcPr>
          <w:p w:rsidR="00FD7F5F" w:rsidRPr="00CB43DB" w:rsidRDefault="00FD7F5F" w:rsidP="0037281E">
            <w:pPr>
              <w:jc w:val="both"/>
            </w:pPr>
            <w:r>
              <w:t>о</w:t>
            </w:r>
            <w:r w:rsidRPr="00CB43DB">
              <w:t xml:space="preserve">дин раз в год в ходе весеннего осмотра </w:t>
            </w:r>
            <w:r>
              <w:t xml:space="preserve">осуществляется инструктаж </w:t>
            </w:r>
            <w:r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 xml:space="preserve">Пункт 2.1 Правил </w:t>
            </w:r>
          </w:p>
          <w:p w:rsidR="00FD7F5F" w:rsidRPr="0076169D" w:rsidRDefault="00FD7F5F" w:rsidP="0037281E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25.2</w:t>
            </w:r>
          </w:p>
        </w:tc>
        <w:tc>
          <w:tcPr>
            <w:tcW w:w="2603" w:type="dxa"/>
          </w:tcPr>
          <w:p w:rsidR="00FD7F5F" w:rsidRPr="00CB43DB" w:rsidRDefault="00FD7F5F" w:rsidP="0037281E">
            <w:pPr>
              <w:jc w:val="both"/>
            </w:pPr>
            <w:r>
              <w:t>о</w:t>
            </w:r>
            <w:r w:rsidRPr="00CB43DB">
              <w:t xml:space="preserve">бщие осмотры </w:t>
            </w:r>
            <w:r>
              <w:t>производятся</w:t>
            </w:r>
            <w:r w:rsidRPr="00CB43DB">
              <w:t xml:space="preserve"> два раза в год: весной и осенью (до начала отопительного сезона)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 xml:space="preserve">Подпункт 2.1.1 пункта 2.1 Правил </w:t>
            </w:r>
          </w:p>
          <w:p w:rsidR="00FD7F5F" w:rsidRPr="0076169D" w:rsidRDefault="00FD7F5F" w:rsidP="0037281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25.3</w:t>
            </w:r>
          </w:p>
        </w:tc>
        <w:tc>
          <w:tcPr>
            <w:tcW w:w="2603" w:type="dxa"/>
          </w:tcPr>
          <w:p w:rsidR="00FD7F5F" w:rsidRPr="00CB43DB" w:rsidRDefault="00FD7F5F" w:rsidP="0037281E">
            <w:pPr>
              <w:jc w:val="both"/>
            </w:pPr>
            <w:r>
              <w:t>в</w:t>
            </w:r>
            <w:r w:rsidRPr="00F544F6">
              <w:t xml:space="preserve">неочередные (неплановые) осмотры </w:t>
            </w:r>
            <w:r>
              <w:t>проводятся п</w:t>
            </w:r>
            <w:r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 xml:space="preserve">Подпункт 2.1.1 пункта 2.1 Правил </w:t>
            </w:r>
          </w:p>
          <w:p w:rsidR="00FD7F5F" w:rsidRPr="0076169D" w:rsidRDefault="00FD7F5F" w:rsidP="0037281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26</w:t>
            </w:r>
          </w:p>
        </w:tc>
        <w:tc>
          <w:tcPr>
            <w:tcW w:w="2603" w:type="dxa"/>
          </w:tcPr>
          <w:p w:rsidR="00FD7F5F" w:rsidRPr="00CB43DB" w:rsidRDefault="00FD7F5F" w:rsidP="0037281E">
            <w:pPr>
              <w:jc w:val="both"/>
            </w:pPr>
            <w:r>
              <w:t>Результаты осмотров отражены: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 xml:space="preserve">Подпункт 2.1.4 пункта 2.1 Правил </w:t>
            </w:r>
          </w:p>
          <w:p w:rsidR="00FD7F5F" w:rsidRPr="0076169D" w:rsidRDefault="00FD7F5F" w:rsidP="0037281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26.1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AF632E">
              <w:t xml:space="preserve">в </w:t>
            </w:r>
            <w:proofErr w:type="gramStart"/>
            <w:r w:rsidRPr="00AF632E">
              <w:t>журнале</w:t>
            </w:r>
            <w:proofErr w:type="gramEnd"/>
            <w:r w:rsidRPr="00AF632E">
              <w:t xml:space="preserve">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 xml:space="preserve">Подпункт 2.1.4 пункта 2.1 Правил </w:t>
            </w:r>
          </w:p>
          <w:p w:rsidR="00FD7F5F" w:rsidRDefault="00FD7F5F" w:rsidP="0037281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26.2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AF632E">
              <w:t xml:space="preserve">в </w:t>
            </w:r>
            <w:proofErr w:type="gramStart"/>
            <w:r w:rsidRPr="00AF632E">
              <w:t>паспорте</w:t>
            </w:r>
            <w:proofErr w:type="gramEnd"/>
            <w:r w:rsidRPr="00AF632E">
              <w:t xml:space="preserve">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 xml:space="preserve">Подпункт 2.1.4 пункта 2.1 Правил </w:t>
            </w:r>
          </w:p>
          <w:p w:rsidR="00FD7F5F" w:rsidRDefault="00FD7F5F" w:rsidP="0037281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26.3</w:t>
            </w:r>
          </w:p>
        </w:tc>
        <w:tc>
          <w:tcPr>
            <w:tcW w:w="2603" w:type="dxa"/>
          </w:tcPr>
          <w:p w:rsidR="00FD7F5F" w:rsidRDefault="00FD7F5F" w:rsidP="0037281E">
            <w:pPr>
              <w:jc w:val="both"/>
            </w:pPr>
            <w:r w:rsidRPr="00AF632E">
              <w:t xml:space="preserve">в </w:t>
            </w:r>
            <w:proofErr w:type="gramStart"/>
            <w:r w:rsidRPr="00AF632E">
              <w:t>актах</w:t>
            </w:r>
            <w:proofErr w:type="gramEnd"/>
            <w:r w:rsidRPr="00AF632E">
              <w:t xml:space="preserve">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t xml:space="preserve">Подпункт 2.1.4 пункта 2.1 Правил </w:t>
            </w:r>
          </w:p>
          <w:p w:rsidR="00FD7F5F" w:rsidRDefault="00FD7F5F" w:rsidP="0037281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10359" w:type="dxa"/>
            <w:gridSpan w:val="7"/>
          </w:tcPr>
          <w:p w:rsidR="00FD7F5F" w:rsidRPr="00635EAE" w:rsidRDefault="00FD7F5F" w:rsidP="0037281E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Pr="007C010C">
              <w:t xml:space="preserve"> формированию фондов капитального ремонта</w:t>
            </w: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27</w:t>
            </w:r>
          </w:p>
        </w:tc>
        <w:tc>
          <w:tcPr>
            <w:tcW w:w="2603" w:type="dxa"/>
          </w:tcPr>
          <w:p w:rsidR="00FD7F5F" w:rsidRPr="00D91989" w:rsidRDefault="00FD7F5F" w:rsidP="0037281E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</w:t>
            </w:r>
            <w:r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</w:tcPr>
          <w:p w:rsidR="00FD7F5F" w:rsidRPr="00EC5435" w:rsidRDefault="00FD7F5F" w:rsidP="0037281E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10359" w:type="dxa"/>
            <w:gridSpan w:val="7"/>
          </w:tcPr>
          <w:p w:rsidR="00FD7F5F" w:rsidRPr="00635EAE" w:rsidRDefault="00FD7F5F" w:rsidP="0037281E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:rsidR="00FD7F5F" w:rsidRPr="00D91989" w:rsidRDefault="00FD7F5F" w:rsidP="0037281E">
            <w:pPr>
              <w:jc w:val="both"/>
            </w:pPr>
            <w:proofErr w:type="gramStart"/>
            <w:r>
              <w:t>Предлагает ли о</w:t>
            </w:r>
            <w:r w:rsidRPr="003867AD">
              <w:t xml:space="preserve">рганизация, осуществляющая снабжение энергетическими ресурсами многоквартирного дома на </w:t>
            </w:r>
            <w:r w:rsidRPr="003867AD">
              <w:lastRenderedPageBreak/>
              <w:t>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3867AD">
              <w:t xml:space="preserve">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>
              <w:lastRenderedPageBreak/>
              <w:t xml:space="preserve">Части 5 и 6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 xml:space="preserve">Об энергосбережении </w:t>
            </w:r>
            <w:proofErr w:type="gramStart"/>
            <w:r w:rsidRPr="003867AD">
              <w:t>и</w:t>
            </w:r>
            <w:proofErr w:type="gramEnd"/>
            <w:r w:rsidRPr="003867AD">
              <w:t xml:space="preserve"> о повышении </w:t>
            </w:r>
            <w:r w:rsidRPr="003867AD">
              <w:lastRenderedPageBreak/>
              <w:t>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  <w:tr w:rsidR="00FD7F5F" w:rsidRPr="00635EAE" w:rsidTr="0037281E">
        <w:tc>
          <w:tcPr>
            <w:tcW w:w="756" w:type="dxa"/>
          </w:tcPr>
          <w:p w:rsidR="00FD7F5F" w:rsidRDefault="00FD7F5F" w:rsidP="0037281E">
            <w:pPr>
              <w:jc w:val="center"/>
            </w:pPr>
            <w:r>
              <w:lastRenderedPageBreak/>
              <w:t>29</w:t>
            </w:r>
          </w:p>
        </w:tc>
        <w:tc>
          <w:tcPr>
            <w:tcW w:w="2603" w:type="dxa"/>
          </w:tcPr>
          <w:p w:rsidR="00FD7F5F" w:rsidRPr="00D91989" w:rsidRDefault="00FD7F5F" w:rsidP="0037281E">
            <w:pPr>
              <w:jc w:val="both"/>
            </w:pPr>
            <w:proofErr w:type="gramStart"/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:rsidR="00FD7F5F" w:rsidRDefault="00FD7F5F" w:rsidP="0037281E">
            <w:pPr>
              <w:jc w:val="center"/>
            </w:pPr>
            <w:r w:rsidRPr="001A4C85"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D7F5F" w:rsidRPr="00F527E2" w:rsidRDefault="00FD7F5F" w:rsidP="0037281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FD7F5F" w:rsidRPr="00635EAE" w:rsidRDefault="00FD7F5F" w:rsidP="0037281E">
            <w:pPr>
              <w:jc w:val="center"/>
            </w:pPr>
          </w:p>
        </w:tc>
      </w:tr>
    </w:tbl>
    <w:p w:rsidR="000014C2" w:rsidRDefault="000014C2" w:rsidP="00FD7F5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FD7F5F" w:rsidRPr="00266E67" w:rsidRDefault="00FD7F5F" w:rsidP="00FD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FD7F5F" w:rsidRPr="00266E67" w:rsidTr="0037281E">
        <w:trPr>
          <w:gridAfter w:val="3"/>
          <w:wAfter w:w="6475" w:type="dxa"/>
        </w:trPr>
        <w:tc>
          <w:tcPr>
            <w:tcW w:w="2881" w:type="dxa"/>
            <w:hideMark/>
          </w:tcPr>
          <w:p w:rsidR="00FD7F5F" w:rsidRPr="00266E67" w:rsidRDefault="00FD7F5F" w:rsidP="003728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D7F5F" w:rsidRPr="00266E67" w:rsidTr="0037281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FD7F5F" w:rsidRPr="00266E67" w:rsidRDefault="00FD7F5F" w:rsidP="00FD7F5F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proofErr w:type="gramEnd"/>
          </w:p>
        </w:tc>
        <w:tc>
          <w:tcPr>
            <w:tcW w:w="931" w:type="dxa"/>
            <w:hideMark/>
          </w:tcPr>
          <w:p w:rsidR="00FD7F5F" w:rsidRPr="00266E67" w:rsidRDefault="00FD7F5F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FD7F5F" w:rsidRPr="00266E67" w:rsidRDefault="00FD7F5F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D7F5F" w:rsidRPr="00266E67" w:rsidTr="0037281E">
        <w:tc>
          <w:tcPr>
            <w:tcW w:w="5544" w:type="dxa"/>
            <w:gridSpan w:val="2"/>
            <w:hideMark/>
          </w:tcPr>
          <w:p w:rsidR="00FD7F5F" w:rsidRPr="00266E67" w:rsidRDefault="00FD7F5F" w:rsidP="00FD7F5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FD7F5F" w:rsidRPr="00266E67" w:rsidRDefault="00FD7F5F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FD7F5F" w:rsidRPr="00266E67" w:rsidRDefault="00FD7F5F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D7F5F" w:rsidRPr="00266E67" w:rsidTr="0037281E">
        <w:tc>
          <w:tcPr>
            <w:tcW w:w="5544" w:type="dxa"/>
            <w:gridSpan w:val="2"/>
            <w:hideMark/>
          </w:tcPr>
          <w:p w:rsidR="00FD7F5F" w:rsidRPr="00266E67" w:rsidRDefault="00FD7F5F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FD7F5F" w:rsidRPr="00266E67" w:rsidRDefault="00FD7F5F" w:rsidP="0037281E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FD7F5F" w:rsidRPr="00266E67" w:rsidRDefault="00FD7F5F" w:rsidP="0037281E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</w:tbl>
    <w:p w:rsidR="00E9624D" w:rsidRPr="0027365C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F7C8A" w:rsidRPr="00100A7E" w:rsidRDefault="00E9624D" w:rsidP="00100A7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1F7C8A" w:rsidRPr="00100A7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D1" w:rsidRDefault="00622DD1" w:rsidP="00FD7F5F">
      <w:r>
        <w:separator/>
      </w:r>
    </w:p>
  </w:endnote>
  <w:endnote w:type="continuationSeparator" w:id="0">
    <w:p w:rsidR="00622DD1" w:rsidRDefault="00622DD1" w:rsidP="00FD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D1" w:rsidRDefault="00622DD1" w:rsidP="00FD7F5F">
      <w:r>
        <w:separator/>
      </w:r>
    </w:p>
  </w:footnote>
  <w:footnote w:type="continuationSeparator" w:id="0">
    <w:p w:rsidR="00622DD1" w:rsidRDefault="00622DD1" w:rsidP="00FD7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273"/>
    <w:rsid w:val="000014C2"/>
    <w:rsid w:val="00100A7E"/>
    <w:rsid w:val="001D2397"/>
    <w:rsid w:val="001F7C8A"/>
    <w:rsid w:val="00397273"/>
    <w:rsid w:val="003B4F05"/>
    <w:rsid w:val="00492B1F"/>
    <w:rsid w:val="004A6A36"/>
    <w:rsid w:val="004E7168"/>
    <w:rsid w:val="00622DD1"/>
    <w:rsid w:val="008B0CB9"/>
    <w:rsid w:val="00953C0D"/>
    <w:rsid w:val="00B46BB3"/>
    <w:rsid w:val="00CA1C49"/>
    <w:rsid w:val="00DF6715"/>
    <w:rsid w:val="00E8408D"/>
    <w:rsid w:val="00E9624D"/>
    <w:rsid w:val="00F25CBC"/>
    <w:rsid w:val="00FD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uiPriority w:val="99"/>
    <w:unhideWhenUsed/>
    <w:rsid w:val="001F7C8A"/>
    <w:rPr>
      <w:color w:val="0000FF"/>
      <w:u w:val="single"/>
    </w:rPr>
  </w:style>
  <w:style w:type="paragraph" w:customStyle="1" w:styleId="ConsPlusNormal">
    <w:name w:val="ConsPlusNormal"/>
    <w:rsid w:val="001F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014C2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FD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D7F5F"/>
  </w:style>
  <w:style w:type="character" w:customStyle="1" w:styleId="a7">
    <w:name w:val="Текст сноски Знак"/>
    <w:basedOn w:val="a0"/>
    <w:link w:val="a6"/>
    <w:uiPriority w:val="99"/>
    <w:semiHidden/>
    <w:rsid w:val="00FD7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D7F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g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3131</Words>
  <Characters>17851</Characters>
  <Application>Microsoft Office Word</Application>
  <DocSecurity>0</DocSecurity>
  <Lines>148</Lines>
  <Paragraphs>41</Paragraphs>
  <ScaleCrop>false</ScaleCrop>
  <Company/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User11</cp:lastModifiedBy>
  <cp:revision>8</cp:revision>
  <cp:lastPrinted>2022-03-01T08:07:00Z</cp:lastPrinted>
  <dcterms:created xsi:type="dcterms:W3CDTF">2022-02-15T07:27:00Z</dcterms:created>
  <dcterms:modified xsi:type="dcterms:W3CDTF">2022-03-01T08:08:00Z</dcterms:modified>
</cp:coreProperties>
</file>